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客服系統委外開發與維運契約書</w:t>
      </w:r>
    </w:p>
    <w:p>
      <w:pPr>
        <w:jc w:val="center"/>
      </w:pPr>
      <w:r>
        <w:t>版本：v2　我方發出 2026-05-12</w:t>
      </w:r>
    </w:p>
    <w:p/>
    <w:p>
      <w:r>
        <w:t>立契約書人</w:t>
      </w:r>
    </w:p>
    <w:p>
      <w:r>
        <w:t>甲方：晴嶺實業股份有限公司（統一編號：84213567　代表人：林昱丞）</w:t>
      </w:r>
    </w:p>
    <w:p>
      <w:r>
        <w:t>乙方：宏智資訊服務有限公司（統一編號：27649803　代表人：陳柏睿）</w:t>
      </w:r>
    </w:p>
    <w:p>
      <w:r>
        <w:t>茲就客服系統委外開發與維運事宜，雙方同意訂立本契約，條款如下：</w:t>
      </w:r>
    </w:p>
    <w:p/>
    <w:p>
      <w:r>
        <w:rPr>
          <w:b/>
        </w:rPr>
        <w:t>第一條（契約標的）</w:t>
      </w:r>
    </w:p>
    <w:p>
      <w:r>
        <w:t>乙方應依本契約及附件所定內容，為甲方開發客服系統並提供上線後之維運服務。</w:t>
      </w:r>
    </w:p>
    <w:p>
      <w:r>
        <w:rPr>
          <w:b/>
        </w:rPr>
        <w:t>第二條（委外範圍）</w:t>
      </w:r>
    </w:p>
    <w:p>
      <w:r>
        <w:t>本契約委外範圍包括系統分析、介面設計、程式開發、資料轉置、教育訓練及上線後維運，詳如附件一及附件二所載。</w:t>
      </w:r>
    </w:p>
    <w:p>
      <w:r>
        <w:rPr>
          <w:b/>
        </w:rPr>
        <w:t>第三條（工作項目）</w:t>
      </w:r>
    </w:p>
    <w:p>
      <w:r>
        <w:t>乙方應指派專案經理一名、系統分析師一名、程式設計師二名，專責本案。</w:t>
      </w:r>
    </w:p>
    <w:p>
      <w:r>
        <w:t>前項人員異動應事先以書面通知甲方，並經甲方同意。</w:t>
      </w:r>
    </w:p>
    <w:p>
      <w:r>
        <w:rPr>
          <w:b/>
        </w:rPr>
        <w:t>第四條（履約期間）</w:t>
      </w:r>
    </w:p>
    <w:p>
      <w:r>
        <w:t>本契約履約期間自簽約日起至民國 一一五年八月三十一日止。</w:t>
      </w:r>
    </w:p>
    <w:p>
      <w:r>
        <w:rPr>
          <w:b/>
        </w:rPr>
        <w:t>第五條（契約總價與付款）</w:t>
      </w:r>
    </w:p>
    <w:p>
      <w:r>
        <w:t>本契約總價為新臺幣貳佰肆拾萬元整（含稅）。</w:t>
      </w:r>
    </w:p>
    <w:p>
      <w:r>
        <w:t>甲方應於驗收合格後六十日內，依附件一所定之付款排程給付價金。</w:t>
      </w:r>
    </w:p>
    <w:p>
      <w:r>
        <w:rPr>
          <w:b/>
        </w:rPr>
        <w:t>第六條（逾期違約金）</w:t>
      </w:r>
    </w:p>
    <w:p>
      <w:r>
        <w:t>乙方未依本契約所定期限完成交付者，每逾一日應按契約總價千分之三計付逾期違約金予甲方。</w:t>
      </w:r>
    </w:p>
    <w:p>
      <w:r>
        <w:rPr>
          <w:b/>
        </w:rPr>
        <w:t>第七條（進度會議）</w:t>
      </w:r>
    </w:p>
    <w:p>
      <w:r>
        <w:t>雙方應每雙週召開專案進度會議一次，由乙方專案經理主持並作成會議紀錄。</w:t>
      </w:r>
    </w:p>
    <w:p>
      <w:r>
        <w:rPr>
          <w:b/>
        </w:rPr>
        <w:t>第八條（工作報告）</w:t>
      </w:r>
    </w:p>
    <w:p>
      <w:r>
        <w:t>乙方應於每月五日前，提出前月工作報告，載明已完成項目、進行中項目及待決事項。</w:t>
      </w:r>
    </w:p>
    <w:p>
      <w:r>
        <w:rPr>
          <w:b/>
        </w:rPr>
        <w:t>第九條（交付與驗收）</w:t>
      </w:r>
    </w:p>
    <w:p>
      <w:r>
        <w:t>乙方應於本契約簽訂日起九十日內完成交付。</w:t>
      </w:r>
    </w:p>
    <w:p>
      <w:r>
        <w:t>甲方應於收受交付物之日起三十日內完成驗收；驗收不合格者，乙方應於十四日內改正。</w:t>
      </w:r>
    </w:p>
    <w:p>
      <w:r>
        <w:rPr>
          <w:b/>
        </w:rPr>
        <w:t>第十條（資訊安全）</w:t>
      </w:r>
    </w:p>
    <w:p>
      <w:r>
        <w:t>乙方應就本案所接觸之甲方資料，採取符合個人資料保護法及相關法令之保護措施。</w:t>
      </w:r>
    </w:p>
    <w:p>
      <w:r>
        <w:t>乙方應於發現資安事件後二十四小時內通知甲方，並提出處理報告。</w:t>
      </w:r>
    </w:p>
    <w:p>
      <w:r>
        <w:rPr>
          <w:b/>
        </w:rPr>
        <w:t>第十一條（損害賠償）</w:t>
      </w:r>
    </w:p>
    <w:p>
      <w:r>
        <w:t>因可歸責於乙方之事由致甲方受有損害者，乙方應負損害賠償責任。</w:t>
      </w:r>
    </w:p>
    <w:p>
      <w:r>
        <w:rPr>
          <w:b/>
        </w:rPr>
        <w:t>第十二條（保密義務）</w:t>
      </w:r>
    </w:p>
    <w:p>
      <w:r>
        <w:t>雙方對於因履行本契約所知悉之他方營業秘密，非經他方書面同意，不得洩漏予第三人。</w:t>
      </w:r>
    </w:p>
    <w:p>
      <w:r>
        <w:t>前項保密義務於本契約終止後三年內仍繼續有效。</w:t>
      </w:r>
    </w:p>
    <w:p>
      <w:r>
        <w:rPr>
          <w:b/>
        </w:rPr>
        <w:t>第十三條（保固）</w:t>
      </w:r>
    </w:p>
    <w:p>
      <w:r>
        <w:t>乙方應自驗收合格之日起提供二年保固。</w:t>
      </w:r>
    </w:p>
    <w:p>
      <w:r>
        <w:rPr>
          <w:b/>
        </w:rPr>
        <w:t>第十四條（管轄法院）</w:t>
      </w:r>
    </w:p>
    <w:p>
      <w:r>
        <w:t>因本契約涉訟者，雙方合意以臺灣臺北地方法院為第一審管轄法院。</w:t>
      </w:r>
    </w:p>
    <w:p>
      <w:r>
        <w:rPr>
          <w:b/>
        </w:rPr>
        <w:t>第十五條（其他約定）</w:t>
      </w:r>
    </w:p>
    <w:p>
      <w:r>
        <w:t>本契約未盡事宜，依中華民國相關法令及一般商業慣例辦理。</w:t>
      </w:r>
    </w:p>
    <w:p>
      <w:r>
        <w:t>本契約一式二份，雙方各執一份為憑。</w:t>
      </w:r>
    </w:p>
    <w:p/>
    <w:p>
      <w:r>
        <w:t>乙方指定收款帳戶：</w:t>
      </w:r>
    </w:p>
    <w:p>
      <w:r>
        <w:t>戶名：宏智資訊服務有限公司</w:t>
      </w:r>
    </w:p>
    <w:p>
      <w:r>
        <w:t>銀行：玉山銀行（008）城中分行</w:t>
      </w:r>
    </w:p>
    <w:p>
      <w:r>
        <w:t>帳號：2145-6690-33</w:t>
      </w:r>
    </w:p>
    <w:p/>
    <w:p>
      <w:r>
        <w:t>甲方：晴嶺實業股份有限公司　　　　　乙方：宏智資訊服務有限公司</w:t>
      </w:r>
    </w:p>
    <w:p>
      <w:r>
        <w:t>代表人：林昱丞　　　　　　　　　　　代表人：陳柏睿</w:t>
      </w:r>
    </w:p>
    <w:p/>
    <w:p>
      <w:r>
        <w:t>中華民國一一五年五月　　日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JhengHei" w:hAnsi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